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A86" w:rsidRPr="0047334D" w:rsidRDefault="00B63FED">
      <w:pPr>
        <w:pStyle w:val="af1"/>
        <w:widowControl w:val="0"/>
        <w:rPr>
          <w:sz w:val="26"/>
          <w:szCs w:val="26"/>
        </w:rPr>
      </w:pPr>
      <w:r w:rsidRPr="0047334D">
        <w:rPr>
          <w:sz w:val="26"/>
          <w:szCs w:val="26"/>
        </w:rPr>
        <w:t>Должностной регламент</w:t>
      </w:r>
    </w:p>
    <w:p w:rsidR="00F91A86" w:rsidRPr="0047334D" w:rsidRDefault="00B63FED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47334D">
        <w:rPr>
          <w:rFonts w:ascii="Times New Roman" w:hAnsi="Times New Roman"/>
          <w:b/>
          <w:sz w:val="26"/>
          <w:szCs w:val="26"/>
        </w:rPr>
        <w:t>главного государственного налогового инспектора</w:t>
      </w:r>
    </w:p>
    <w:p w:rsidR="00F91A86" w:rsidRPr="0047334D" w:rsidRDefault="00B63FED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47334D">
        <w:rPr>
          <w:rFonts w:ascii="Times New Roman" w:hAnsi="Times New Roman"/>
          <w:b/>
          <w:sz w:val="26"/>
          <w:szCs w:val="26"/>
        </w:rPr>
        <w:t>отдела камерального контроля №1</w:t>
      </w:r>
    </w:p>
    <w:p w:rsidR="00F91A86" w:rsidRPr="0047334D" w:rsidRDefault="00B63FED">
      <w:pPr>
        <w:pStyle w:val="ConsPlusNormal"/>
        <w:jc w:val="center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b/>
          <w:sz w:val="26"/>
          <w:szCs w:val="26"/>
        </w:rPr>
        <w:t>Управления Федеральной налоговой службы по Чувашской Республике</w:t>
      </w:r>
    </w:p>
    <w:p w:rsidR="00F91A86" w:rsidRPr="0047334D" w:rsidRDefault="00F91A86">
      <w:pPr>
        <w:pStyle w:val="ConsPlusNormal"/>
        <w:rPr>
          <w:rFonts w:ascii="Times New Roman" w:hAnsi="Times New Roman"/>
          <w:sz w:val="26"/>
          <w:szCs w:val="26"/>
        </w:rPr>
      </w:pPr>
    </w:p>
    <w:p w:rsidR="00F91A86" w:rsidRPr="0047334D" w:rsidRDefault="00B63FED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47334D">
        <w:rPr>
          <w:rFonts w:ascii="Times New Roman" w:hAnsi="Times New Roman"/>
          <w:b/>
          <w:sz w:val="26"/>
          <w:szCs w:val="26"/>
        </w:rPr>
        <w:t>I. Общие положения</w:t>
      </w:r>
    </w:p>
    <w:p w:rsidR="00F91A86" w:rsidRPr="0047334D" w:rsidRDefault="00F91A86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F91A86" w:rsidRPr="0047334D" w:rsidRDefault="00B63FED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47334D">
        <w:rPr>
          <w:rFonts w:ascii="Times New Roman" w:hAnsi="Times New Roman"/>
          <w:sz w:val="26"/>
          <w:szCs w:val="26"/>
        </w:rPr>
        <w:br/>
        <w:t>(далее – гражданская служба) главного государственного налогового инспектора отдела камерального контроля №1 Управления Федеральной налоговой службы по Чувашской Республике (далее -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F91A86" w:rsidRPr="0047334D" w:rsidRDefault="00B63FED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 xml:space="preserve">Регистрационный номер (код) должности – </w:t>
      </w:r>
      <w:r w:rsidRPr="0047334D">
        <w:rPr>
          <w:rFonts w:ascii="Times New Roman" w:hAnsi="Times New Roman"/>
          <w:sz w:val="26"/>
          <w:szCs w:val="26"/>
          <w:u w:val="single"/>
        </w:rPr>
        <w:t>11-3-3-069</w:t>
      </w:r>
      <w:r w:rsidRPr="0047334D">
        <w:rPr>
          <w:rFonts w:ascii="Times New Roman" w:hAnsi="Times New Roman"/>
          <w:sz w:val="26"/>
          <w:szCs w:val="26"/>
        </w:rPr>
        <w:t>.</w:t>
      </w:r>
    </w:p>
    <w:p w:rsidR="00F91A86" w:rsidRPr="0047334D" w:rsidRDefault="00B63FED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2. Область профессиональной служебной деятельности главного государственного налогового инспектора: осуществление налогового контроля.</w:t>
      </w:r>
    </w:p>
    <w:p w:rsidR="00F91A86" w:rsidRPr="0047334D" w:rsidRDefault="00B63FED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3. Вид профессиональной служебной деятельности главного государственного налогового инспектора: осуществление налогового контроля посредством проведения камеральных налоговых проверок.</w:t>
      </w:r>
    </w:p>
    <w:p w:rsidR="00F91A86" w:rsidRPr="0047334D" w:rsidRDefault="00B63FED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4. Назначение на должность и освобождение от должности главного государственного налогового инспектора осуществляется приказом Управления Федеральной налоговой службы по Чувашской Республике (далее - Управление).</w:t>
      </w:r>
    </w:p>
    <w:p w:rsidR="00F91A86" w:rsidRPr="0047334D" w:rsidRDefault="00B63FED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5. Главный государственный налоговый инспектор непосредственно подчиняется начальнику отдела.</w:t>
      </w:r>
    </w:p>
    <w:p w:rsidR="00F91A86" w:rsidRPr="0047334D" w:rsidRDefault="00B63FED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В случае служебной необходимости его замещают другие специалисты отдела, во время отсутствия специалистов отдела выполняет вместе с другими специалистами их функции.</w:t>
      </w:r>
    </w:p>
    <w:p w:rsidR="00F91A86" w:rsidRPr="0047334D" w:rsidRDefault="00F91A86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F91A86" w:rsidRPr="0047334D" w:rsidRDefault="00B63FED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47334D">
        <w:rPr>
          <w:rFonts w:ascii="Times New Roman" w:hAnsi="Times New Roman"/>
          <w:b/>
          <w:sz w:val="26"/>
          <w:szCs w:val="26"/>
        </w:rPr>
        <w:t xml:space="preserve">II. Квалификационные требования </w:t>
      </w:r>
      <w:r w:rsidRPr="0047334D">
        <w:rPr>
          <w:rFonts w:ascii="Times New Roman" w:hAnsi="Times New Roman"/>
          <w:b/>
          <w:sz w:val="26"/>
          <w:szCs w:val="26"/>
        </w:rPr>
        <w:br/>
        <w:t>для замещения должности гражданской службы</w:t>
      </w:r>
      <w:r w:rsidRPr="0047334D">
        <w:rPr>
          <w:rStyle w:val="a9"/>
          <w:rFonts w:ascii="Times New Roman" w:hAnsi="Times New Roman"/>
          <w:b/>
          <w:sz w:val="26"/>
          <w:szCs w:val="26"/>
        </w:rPr>
        <w:footnoteReference w:id="1"/>
      </w:r>
      <w:r w:rsidRPr="0047334D">
        <w:rPr>
          <w:rFonts w:ascii="Times New Roman" w:hAnsi="Times New Roman"/>
          <w:b/>
          <w:sz w:val="26"/>
          <w:szCs w:val="26"/>
        </w:rPr>
        <w:t xml:space="preserve"> </w:t>
      </w:r>
    </w:p>
    <w:p w:rsidR="00F91A86" w:rsidRPr="0047334D" w:rsidRDefault="00F91A86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6. Для замещения должности главного государственного налогового инспектора устанавливаются следующие требования.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6.1. Наличие высшего образования.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7334D">
        <w:rPr>
          <w:rFonts w:ascii="Times New Roman" w:hAnsi="Times New Roman"/>
          <w:spacing w:val="-2"/>
          <w:sz w:val="26"/>
          <w:szCs w:val="26"/>
        </w:rPr>
        <w:t>6.2. Квалификационные требования к стажу – без предъявления требований к стажу</w:t>
      </w:r>
      <w:r w:rsidRPr="0047334D">
        <w:rPr>
          <w:rFonts w:ascii="Times New Roman" w:hAnsi="Times New Roman"/>
          <w:sz w:val="26"/>
          <w:szCs w:val="26"/>
        </w:rPr>
        <w:t>.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7334D">
        <w:rPr>
          <w:rFonts w:ascii="Times New Roman" w:hAnsi="Times New Roman"/>
          <w:spacing w:val="-2"/>
          <w:sz w:val="26"/>
          <w:szCs w:val="26"/>
        </w:rPr>
        <w:t xml:space="preserve">6.3. Наличие базовых знаний: 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7334D">
        <w:rPr>
          <w:rFonts w:ascii="Times New Roman" w:hAnsi="Times New Roman"/>
          <w:spacing w:val="-2"/>
          <w:sz w:val="26"/>
          <w:szCs w:val="26"/>
        </w:rPr>
        <w:t>знание государственного языка Российской Федерации (русского языка);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7334D">
        <w:rPr>
          <w:rFonts w:ascii="Times New Roman" w:hAnsi="Times New Roman"/>
          <w:spacing w:val="-2"/>
          <w:sz w:val="26"/>
          <w:szCs w:val="26"/>
        </w:rPr>
        <w:t>знания основ Конституции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7334D">
        <w:rPr>
          <w:rFonts w:ascii="Times New Roman" w:hAnsi="Times New Roman"/>
          <w:spacing w:val="-2"/>
          <w:sz w:val="26"/>
          <w:szCs w:val="26"/>
        </w:rPr>
        <w:t>знания и умения в области информационно-коммуникационных технологий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6.4. Наличие профессиональных знаний: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  <w:proofErr w:type="gramStart"/>
      <w:r w:rsidRPr="0047334D">
        <w:rPr>
          <w:rFonts w:ascii="Times New Roman" w:hAnsi="Times New Roman"/>
          <w:sz w:val="26"/>
          <w:szCs w:val="26"/>
        </w:rPr>
        <w:t>Налоговый кодекс Российской Федерации; Закон Российской Федерации от 21 марта 1991 года № 943-1 «О налоговых органах Российской Федерации»; Федеральный закон Российской Федерации от 27 июля 2010 г. № 210-ФЗ «Об организации предоставления государственных и муниципальных услуг»; постановление Правительства Российской Федерации от 30 сентября 2004 года № 506 «Об утверждении Положения о Федеральной налоговой службе»;</w:t>
      </w:r>
      <w:proofErr w:type="gramEnd"/>
      <w:r w:rsidRPr="0047334D">
        <w:rPr>
          <w:rFonts w:ascii="Times New Roman" w:hAnsi="Times New Roman"/>
          <w:sz w:val="26"/>
          <w:szCs w:val="26"/>
        </w:rPr>
        <w:t xml:space="preserve"> Закон Российской Федерации от 21.07.1993 № 5485-1 «О государственной тайне»; </w:t>
      </w:r>
      <w:proofErr w:type="gramStart"/>
      <w:r w:rsidRPr="0047334D">
        <w:rPr>
          <w:rFonts w:ascii="Times New Roman" w:hAnsi="Times New Roman"/>
          <w:sz w:val="26"/>
          <w:szCs w:val="26"/>
        </w:rPr>
        <w:t xml:space="preserve">приказ Минфина России от 8 июля 2019 г. №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</w:t>
      </w:r>
      <w:r w:rsidRPr="0047334D">
        <w:rPr>
          <w:rFonts w:ascii="Times New Roman" w:hAnsi="Times New Roman"/>
          <w:sz w:val="26"/>
          <w:szCs w:val="26"/>
        </w:rPr>
        <w:lastRenderedPageBreak/>
        <w:t>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47334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7334D">
        <w:rPr>
          <w:rFonts w:ascii="Times New Roman" w:hAnsi="Times New Roman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47334D">
        <w:rPr>
          <w:rFonts w:ascii="Times New Roman" w:hAnsi="Times New Roman"/>
          <w:sz w:val="26"/>
          <w:szCs w:val="26"/>
        </w:rPr>
        <w:t xml:space="preserve">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 приказ Минфина России от 6 февраля 2013 г. № 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Pr="0047334D">
        <w:rPr>
          <w:rFonts w:ascii="Times New Roman" w:hAnsi="Times New Roman"/>
          <w:sz w:val="26"/>
          <w:szCs w:val="26"/>
        </w:rPr>
        <w:t>хранения</w:t>
      </w:r>
      <w:proofErr w:type="gramEnd"/>
      <w:r w:rsidRPr="0047334D">
        <w:rPr>
          <w:rFonts w:ascii="Times New Roman" w:hAnsi="Times New Roman"/>
          <w:sz w:val="26"/>
          <w:szCs w:val="26"/>
        </w:rPr>
        <w:t xml:space="preserve"> специальных марок, предусмотренных Постановлением Правительства Российской Федерации от 26 января 2010 г. № 27, и признании утратившим силу приказа Министерства финансов Российской Федерации от 11 июня 2010 г. № 59н»; </w:t>
      </w:r>
      <w:proofErr w:type="gramStart"/>
      <w:r w:rsidRPr="0047334D">
        <w:rPr>
          <w:rFonts w:ascii="Times New Roman" w:hAnsi="Times New Roman"/>
          <w:sz w:val="26"/>
          <w:szCs w:val="26"/>
        </w:rPr>
        <w:t>приказ ФНС России от 30 сентября 2020 г. № СД-7-15/719@  «Об утверждении Административного регламента по предоставлению Федеральной налоговой службой государственной услуги по выдаче свидетельства о регистрации организации, совершающей операции с этиловым спиртом, и формы решения о приостановлении (возобновлении) действия, об аннулировании свидетельства (дубликата свидетельства) о регистрации организации, совершающей операции с этиловым спиртом»;</w:t>
      </w:r>
      <w:proofErr w:type="gramEnd"/>
      <w:r w:rsidRPr="0047334D">
        <w:rPr>
          <w:rFonts w:ascii="Times New Roman" w:hAnsi="Times New Roman"/>
          <w:sz w:val="26"/>
          <w:szCs w:val="26"/>
        </w:rPr>
        <w:t xml:space="preserve"> приказ ФНС России от 21 апреля 2020 г. № ЕД-7-15/270@ «Об утверждении Административного регламента по предоставлению Федеральной налоговой службой государственной услуги по выдаче свидетельства о регистрации организации, совершающей операции со средними дистиллятами, и формы решения о приостановлении (возобновлении) действия, об аннулировании свидетельства о регистрации организации, совершающей операции со средними дистиллятами»; </w:t>
      </w:r>
      <w:proofErr w:type="gramStart"/>
      <w:r w:rsidRPr="0047334D">
        <w:rPr>
          <w:rFonts w:ascii="Times New Roman" w:hAnsi="Times New Roman"/>
          <w:sz w:val="26"/>
          <w:szCs w:val="26"/>
        </w:rPr>
        <w:t>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Pr="0047334D">
        <w:rPr>
          <w:rFonts w:ascii="Times New Roman" w:hAnsi="Times New Roman"/>
          <w:sz w:val="26"/>
          <w:szCs w:val="26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7334D">
        <w:rPr>
          <w:rFonts w:ascii="Times New Roman" w:hAnsi="Times New Roman"/>
          <w:sz w:val="26"/>
          <w:szCs w:val="26"/>
        </w:rPr>
        <w:t>дела</w:t>
      </w:r>
      <w:proofErr w:type="gramEnd"/>
      <w:r w:rsidRPr="0047334D">
        <w:rPr>
          <w:rFonts w:ascii="Times New Roman" w:hAnsi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Федерации); приказ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 приказ ФНС России от 14 августа 2020 г. № 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письмо ФНС России от 16 июля 2013 года № АС-4-2/12705 «О рекомендациях по проведению камеральных налоговых проверок»; </w:t>
      </w:r>
      <w:proofErr w:type="gramStart"/>
      <w:r w:rsidRPr="0047334D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26 декабря 2011 года № 1137 «О формах и правилах заполнения (ведения) </w:t>
      </w:r>
      <w:r w:rsidRPr="0047334D">
        <w:rPr>
          <w:rFonts w:ascii="Times New Roman" w:hAnsi="Times New Roman"/>
          <w:sz w:val="26"/>
          <w:szCs w:val="26"/>
        </w:rPr>
        <w:lastRenderedPageBreak/>
        <w:t>документов, применяемых при расчетах по налогу на добавленную стоимость»,</w:t>
      </w:r>
      <w:r w:rsidRPr="0047334D">
        <w:rPr>
          <w:sz w:val="26"/>
          <w:szCs w:val="26"/>
        </w:rPr>
        <w:t xml:space="preserve"> </w:t>
      </w:r>
      <w:r w:rsidRPr="0047334D">
        <w:rPr>
          <w:rFonts w:ascii="Times New Roman" w:hAnsi="Times New Roman"/>
          <w:sz w:val="26"/>
          <w:szCs w:val="26"/>
        </w:rPr>
        <w:t>Приказ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</w:t>
      </w:r>
      <w:proofErr w:type="gramEnd"/>
      <w:r w:rsidRPr="0047334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7334D">
        <w:rPr>
          <w:rFonts w:ascii="Times New Roman" w:hAnsi="Times New Roman"/>
          <w:sz w:val="26"/>
          <w:szCs w:val="26"/>
        </w:rPr>
        <w:t>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47334D">
        <w:rPr>
          <w:rFonts w:ascii="Times New Roman" w:hAnsi="Times New Roman"/>
          <w:sz w:val="26"/>
          <w:szCs w:val="26"/>
        </w:rPr>
        <w:t xml:space="preserve"> Приказ ФНС России от 14.03.2016 N ММВ-7-16/132@ "Об утверждении Основных положений об осуществлении внутреннего контроля деятельности по технологическим процессам ФНС России"; Приказ ФНС России от 11.09.2015 N ММВ-7-12/392@ "О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47334D">
        <w:rPr>
          <w:rFonts w:ascii="Times New Roman" w:hAnsi="Times New Roman"/>
          <w:sz w:val="26"/>
          <w:szCs w:val="26"/>
        </w:rPr>
        <w:t>ии и ее</w:t>
      </w:r>
      <w:proofErr w:type="gramEnd"/>
      <w:r w:rsidRPr="0047334D">
        <w:rPr>
          <w:rFonts w:ascii="Times New Roman" w:hAnsi="Times New Roman"/>
          <w:sz w:val="26"/>
          <w:szCs w:val="26"/>
        </w:rPr>
        <w:t xml:space="preserve"> территориальных органов, на работников ФКУ "Налог-Сервис" ФНС России и его филиалов"; </w:t>
      </w:r>
      <w:proofErr w:type="gramStart"/>
      <w:r w:rsidRPr="0047334D">
        <w:rPr>
          <w:rFonts w:ascii="Times New Roman" w:hAnsi="Times New Roman"/>
          <w:sz w:val="26"/>
          <w:szCs w:val="26"/>
        </w:rPr>
        <w:t>Приказ ФНС России от 16.04.2015 N ММВ-7-16/156@ "Об утверждении Концепции развития внутреннего аудита налоговых органов Российской Федерации"; Приказ ФНС России от 15.01.2015 N ММВ-7-12/6@ "Об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функций.</w:t>
      </w:r>
      <w:proofErr w:type="gramEnd"/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6.4.2. </w:t>
      </w:r>
      <w:proofErr w:type="gramStart"/>
      <w:r w:rsidRPr="0047334D">
        <w:rPr>
          <w:rFonts w:ascii="Times New Roman" w:hAnsi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Pr="0047334D">
        <w:rPr>
          <w:sz w:val="26"/>
          <w:szCs w:val="26"/>
        </w:rPr>
        <w:t xml:space="preserve"> </w:t>
      </w:r>
      <w:r w:rsidRPr="0047334D">
        <w:rPr>
          <w:rFonts w:ascii="Times New Roman" w:hAnsi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</w:t>
      </w:r>
      <w:proofErr w:type="gramEnd"/>
      <w:r w:rsidRPr="0047334D">
        <w:rPr>
          <w:rFonts w:ascii="Times New Roman" w:hAnsi="Times New Roman"/>
          <w:sz w:val="26"/>
          <w:szCs w:val="26"/>
        </w:rPr>
        <w:t xml:space="preserve"> схемы ухода от налогов; порядок определения налогооблагаемой базы.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7334D">
        <w:rPr>
          <w:rFonts w:ascii="Times New Roman" w:hAnsi="Times New Roman"/>
          <w:spacing w:val="-2"/>
          <w:sz w:val="26"/>
          <w:szCs w:val="26"/>
        </w:rPr>
        <w:t>6.5. </w:t>
      </w:r>
      <w:proofErr w:type="gramStart"/>
      <w:r w:rsidRPr="0047334D">
        <w:rPr>
          <w:rFonts w:ascii="Times New Roman" w:hAnsi="Times New Roman"/>
          <w:spacing w:val="-2"/>
          <w:sz w:val="26"/>
          <w:szCs w:val="26"/>
        </w:rPr>
        <w:t>Наличие функциональных знаний: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Pr="0047334D">
        <w:rPr>
          <w:rFonts w:ascii="Times New Roman" w:hAnsi="Times New Roman"/>
          <w:spacing w:val="-2"/>
          <w:sz w:val="26"/>
          <w:szCs w:val="26"/>
        </w:rPr>
        <w:t xml:space="preserve">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регламента.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F91A86" w:rsidRPr="0047334D" w:rsidRDefault="00B63FED">
      <w:pPr>
        <w:widowControl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6.7. </w:t>
      </w:r>
      <w:proofErr w:type="gramStart"/>
      <w:r w:rsidRPr="0047334D">
        <w:rPr>
          <w:rFonts w:ascii="Times New Roman" w:hAnsi="Times New Roman"/>
          <w:sz w:val="26"/>
          <w:szCs w:val="26"/>
        </w:rPr>
        <w:t xml:space="preserve">Наличие профессиональных умений: составление акта по результатам проведения камеральной налоговой проверки; расчет налога на добавленную стоимость, проведение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</w:t>
      </w:r>
      <w:r w:rsidRPr="0047334D">
        <w:rPr>
          <w:rFonts w:ascii="Times New Roman" w:hAnsi="Times New Roman"/>
          <w:sz w:val="26"/>
          <w:szCs w:val="26"/>
        </w:rPr>
        <w:lastRenderedPageBreak/>
        <w:t>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proofErr w:type="gramEnd"/>
      <w:r w:rsidRPr="0047334D">
        <w:rPr>
          <w:rFonts w:ascii="Times New Roman" w:hAnsi="Times New Roman"/>
          <w:sz w:val="26"/>
          <w:szCs w:val="26"/>
        </w:rPr>
        <w:t xml:space="preserve">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анализа полноты исчисления и уплаты налогов в связи с совершением сделок между взаимозависимыми лицами.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6.8. </w:t>
      </w:r>
      <w:proofErr w:type="gramStart"/>
      <w:r w:rsidRPr="0047334D">
        <w:rPr>
          <w:rFonts w:ascii="Times New Roman" w:hAnsi="Times New Roman"/>
          <w:sz w:val="26"/>
          <w:szCs w:val="26"/>
        </w:rPr>
        <w:t>Наличие функциональных умений:</w:t>
      </w:r>
      <w:r w:rsidRPr="0047334D">
        <w:rPr>
          <w:sz w:val="26"/>
          <w:szCs w:val="26"/>
        </w:rPr>
        <w:t xml:space="preserve"> </w:t>
      </w:r>
      <w:r w:rsidRPr="0047334D">
        <w:rPr>
          <w:rFonts w:ascii="Times New Roman" w:hAnsi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материалов; проведение плановых и внеплановых документарных (камеральных) проверок (обследований); рассмотрение запросов, ходатайств, уведомлений, жалоб;</w:t>
      </w:r>
      <w:r w:rsidRPr="0047334D">
        <w:rPr>
          <w:sz w:val="26"/>
          <w:szCs w:val="26"/>
        </w:rPr>
        <w:t xml:space="preserve"> </w:t>
      </w:r>
      <w:r w:rsidRPr="0047334D">
        <w:rPr>
          <w:rFonts w:ascii="Times New Roman" w:hAnsi="Times New Roman"/>
          <w:sz w:val="26"/>
          <w:szCs w:val="26"/>
        </w:rPr>
        <w:t>контроль за своевременностью, достаточностью и качеством проведения подведомственными инспекциями мероприятий налогового контроля в отношении налогоплательщиков, заявивших НДС к возмещению из бюджета.</w:t>
      </w:r>
      <w:proofErr w:type="gramEnd"/>
    </w:p>
    <w:p w:rsidR="00F91A86" w:rsidRPr="0047334D" w:rsidRDefault="00F91A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1A86" w:rsidRPr="0047334D" w:rsidRDefault="00B63FE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47334D">
        <w:rPr>
          <w:rFonts w:ascii="Times New Roman" w:hAnsi="Times New Roman"/>
          <w:b/>
          <w:sz w:val="26"/>
          <w:szCs w:val="26"/>
        </w:rPr>
        <w:t>III. Должностные обязанности, права и ответственность</w:t>
      </w:r>
    </w:p>
    <w:p w:rsidR="00F91A86" w:rsidRPr="0047334D" w:rsidRDefault="00F91A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7. 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 xml:space="preserve">8. В целях реализации задач и функций, возложенных на отдел камерального контроля № 1 Управления, заместитель начальника отдела обязан: 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строго выполнять основные обязанности государственного гражданского служащего,  определенные статьей 15 Федерального закона «О государственной гражданской службе Российской Федерации»;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 xml:space="preserve">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составлять согласованные с другими отделами Управления планы работ, контролировать их выполнение;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рассматривать материалы проверок, оформленные работниками отдела, и представлять их руководству Управления для принятия соответствующего решения;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осуществлять взаимодействие с ФНС России по вопросам деятельности отдела, требующим дополнительных разъяснений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рассматривать заявления, жалобы налогоплательщиков по вопросам администрирования налогов;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принимать участие в проведении анализа результатов работы Управления по проведению камеральных налоговых проверок, в том числе с использованием автоматизированных систем налогового контроля;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осуществлять сбор, обработку и формирование статистической налоговой отчетности по формам, отнесенной к установленной сфере деятельности (1-НДС, 1-АЭ, 5-ТИ, 5-АЛ, 5-НП, 5-АМ, 8-МТ, 1 –ГМУ, 2-НДС);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представлять в сроки, установленные ФНС России, МИ ФНС России по Приволжскому федеральному округу, МИ ФНС России по камеральному контролю, отчеты, справки, сводки, аналитические записки и другую информацию по деятельности отдела;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 xml:space="preserve">анализировать отчетные и статистические данные, результаты налоговых проверок, на их основе подготавливать обзорные письма и указания по проведению проверок. Разрабатывать предложения и принимать меры по укреплению отчетной и платежной </w:t>
      </w:r>
      <w:r w:rsidRPr="0047334D">
        <w:rPr>
          <w:rFonts w:ascii="Times New Roman" w:hAnsi="Times New Roman"/>
          <w:sz w:val="26"/>
          <w:szCs w:val="26"/>
        </w:rPr>
        <w:lastRenderedPageBreak/>
        <w:t>дисциплины;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 xml:space="preserve">принимать участие </w:t>
      </w:r>
      <w:proofErr w:type="gramStart"/>
      <w:r w:rsidRPr="0047334D">
        <w:rPr>
          <w:rFonts w:ascii="Times New Roman" w:hAnsi="Times New Roman"/>
          <w:sz w:val="26"/>
          <w:szCs w:val="26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47334D">
        <w:rPr>
          <w:rFonts w:ascii="Times New Roman" w:hAnsi="Times New Roman"/>
          <w:sz w:val="26"/>
          <w:szCs w:val="26"/>
        </w:rPr>
        <w:t xml:space="preserve"> и сборах;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проводить внутренний контроль по направлениям деятельности отдела методом контроля по уровню подведомственности (дистанционный мониторинг) в отношении выполняемых отделами камерального контроля Управления)  технологических процессов ФНС России (либо операций технологических процессов ФНС России);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проводить по заявкам отделов камерального контроля Управления техническую корректировку данных  в АИС «Налог-3» в части камеральных налоговых проверок;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участвовать в комиссии по обеспечению достоверности показателей сводных первичных документов для целей ведения бюджетного учета по доходам и инвентаризации расчетов по доходам, администрируемым ФНС России;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проводить производственные совещания с работниками отдела по изучению налогового законодательства;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обеспечивать ведение информационных ресурсов, закрепленных за отделом;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вести в установленном порядке делопроизводство;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обеспечивать соблюдение и контроль установленных требований по защите информации в отделе;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47334D">
        <w:rPr>
          <w:rFonts w:ascii="Times New Roman" w:hAnsi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соблюдать служебный распорядок государственного органа;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в случае служебной необходимости его замещают другие специалисты отдела, во время отсутствия других специалистов отдела выполняет вместе с другими специалистами их функции.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 xml:space="preserve">9. В целях исполнения возложенных должностных обязанностей главный государственный налоговый инспектор имеет право: 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 xml:space="preserve">вносить предложения по совершенствованию налогового администрирования, улучшению деятельности нижестоящих налоговых органов, контролю над соблюдением налогоплательщиками законодательства о налогах и сборах; 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использовать услугу удаленного доступа к информационным ресурсам и сервисам, сопровождаемым ФКУ «Налог-Сервис» ФНС России, для исполнения возложенных должностных обязанностей;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lastRenderedPageBreak/>
        <w:t>получать от структурных подразделений Управления и инсп</w:t>
      </w:r>
      <w:r w:rsidR="0047334D">
        <w:rPr>
          <w:rFonts w:ascii="Times New Roman" w:hAnsi="Times New Roman"/>
          <w:sz w:val="26"/>
          <w:szCs w:val="26"/>
        </w:rPr>
        <w:t xml:space="preserve">екций необходимые </w:t>
      </w:r>
      <w:r w:rsidRPr="0047334D">
        <w:rPr>
          <w:rFonts w:ascii="Times New Roman" w:hAnsi="Times New Roman"/>
          <w:sz w:val="26"/>
          <w:szCs w:val="26"/>
        </w:rPr>
        <w:t>справки, расчеты, знакомиться с документами и материалами, находящимися в их пользовании и на хранении, проверять их работу по вопросам деятельности отдела;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обеспечение надлежащих орга</w:t>
      </w:r>
      <w:r w:rsidR="0047334D">
        <w:rPr>
          <w:rFonts w:ascii="Times New Roman" w:hAnsi="Times New Roman"/>
          <w:sz w:val="26"/>
          <w:szCs w:val="26"/>
        </w:rPr>
        <w:t>низационно-технических условий;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должностной рост на конкурсной основе;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профессиональное развитие в порядке, установленном настоящим Федеральным законом и другими федеральными законами;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членство в профессиональном союзе;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защиту своих прав и законных интересов на гражданской службе, включая обжалование в суд их нарушения;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государственное пенсионное обеспечение в соответствии с федеральным законом;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осуществлять иные права, предусмотренные положением об отделе камерального контроля Управления, иными нормативными актами.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10. </w:t>
      </w:r>
      <w:proofErr w:type="gramStart"/>
      <w:r w:rsidRPr="0047334D">
        <w:rPr>
          <w:rFonts w:ascii="Times New Roman" w:hAnsi="Times New Roman"/>
          <w:sz w:val="26"/>
          <w:szCs w:val="26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47334D">
        <w:rPr>
          <w:rFonts w:ascii="Times New Roman" w:hAnsi="Times New Roman"/>
          <w:sz w:val="26"/>
          <w:szCs w:val="26"/>
        </w:rPr>
        <w:t xml:space="preserve"> 2017, № 15 (ч. 1), ст. 2194), приказами (распоряжениями) ФНС России, положением об Управлении, административным регламентом Управления, положением об отделе камерального контроля Управления, иными нормативными актами.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11. 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91A86" w:rsidRPr="0047334D" w:rsidRDefault="00F91A86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91A86" w:rsidRPr="0047334D" w:rsidRDefault="00B63FE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47334D">
        <w:rPr>
          <w:rFonts w:ascii="Times New Roman" w:hAnsi="Times New Roman"/>
          <w:b/>
          <w:sz w:val="26"/>
          <w:szCs w:val="26"/>
        </w:rPr>
        <w:t>IV. 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F91A86" w:rsidRPr="0047334D" w:rsidRDefault="00F91A86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 xml:space="preserve">12. При исполнении служебных обязанностей главный государственный налоговый инспектор вправе самостоятельно принимать решения по вопросам: 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 xml:space="preserve">в соответствии с замещаемой государственной гражданской должностью и в </w:t>
      </w:r>
      <w:r w:rsidRPr="0047334D">
        <w:rPr>
          <w:rFonts w:ascii="Times New Roman" w:hAnsi="Times New Roman"/>
          <w:sz w:val="26"/>
          <w:szCs w:val="26"/>
        </w:rPr>
        <w:lastRenderedPageBreak/>
        <w:t>пределах функциональной компетенции по вопросам налогообложения.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13. 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осуществление подготовки проектов документов в соответствии с административным регламентом Управления, приказами и распоряжениями Управления, а также в соответствии с требованиями нормативных документов по делопроизводству в Управлении;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подготовка информации по вопросам, входящим в его должностные обязанности.</w:t>
      </w:r>
    </w:p>
    <w:p w:rsidR="00F91A86" w:rsidRPr="0047334D" w:rsidRDefault="00F91A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1A86" w:rsidRPr="0047334D" w:rsidRDefault="00B63FE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47334D">
        <w:rPr>
          <w:rFonts w:ascii="Times New Roman" w:hAnsi="Times New Roman"/>
          <w:b/>
          <w:sz w:val="26"/>
          <w:szCs w:val="26"/>
        </w:rPr>
        <w:t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91A86" w:rsidRPr="0047334D" w:rsidRDefault="00F91A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14. 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приказов, распоряжений и других нормативных документов по вопросам налогообложения;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реализации мероприятий, направленных на повышение эффективности налогового администрирования;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Управлении, административного регламента Управления.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15. 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должностного регламента;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плана работы отдела</w:t>
      </w:r>
      <w:r w:rsidRPr="0047334D">
        <w:rPr>
          <w:sz w:val="26"/>
          <w:szCs w:val="26"/>
        </w:rPr>
        <w:t xml:space="preserve"> </w:t>
      </w:r>
      <w:r w:rsidRPr="0047334D">
        <w:rPr>
          <w:rFonts w:ascii="Times New Roman" w:hAnsi="Times New Roman"/>
          <w:sz w:val="26"/>
          <w:szCs w:val="26"/>
        </w:rPr>
        <w:t>камерального контроля Управления;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информации по вопросам, входящим в его должностные обязанности;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аналитических материалов по направлению деятельности;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докладной либо служебной записки.</w:t>
      </w:r>
    </w:p>
    <w:p w:rsidR="00F91A86" w:rsidRPr="0047334D" w:rsidRDefault="00F91A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1A86" w:rsidRPr="0047334D" w:rsidRDefault="00B63FE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47334D">
        <w:rPr>
          <w:rFonts w:ascii="Times New Roman" w:hAnsi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47334D">
        <w:rPr>
          <w:rFonts w:ascii="Times New Roman" w:hAnsi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F91A86" w:rsidRPr="0047334D" w:rsidRDefault="00B63FE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47334D">
        <w:rPr>
          <w:rFonts w:ascii="Times New Roman" w:hAnsi="Times New Roman"/>
          <w:b/>
          <w:sz w:val="26"/>
          <w:szCs w:val="26"/>
        </w:rPr>
        <w:t>принятия данных решений</w:t>
      </w:r>
    </w:p>
    <w:p w:rsidR="00F91A86" w:rsidRPr="0047334D" w:rsidRDefault="00F91A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16.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91A86" w:rsidRPr="0047334D" w:rsidRDefault="00F91A86">
      <w:pPr>
        <w:widowControl w:val="0"/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F91A86" w:rsidRPr="0047334D" w:rsidRDefault="00B63FE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47334D">
        <w:rPr>
          <w:rFonts w:ascii="Times New Roman" w:hAnsi="Times New Roman"/>
          <w:b/>
          <w:sz w:val="26"/>
          <w:szCs w:val="26"/>
        </w:rPr>
        <w:t>VII. Порядок служебного взаимодействия</w:t>
      </w:r>
    </w:p>
    <w:p w:rsidR="00F91A86" w:rsidRPr="0047334D" w:rsidRDefault="00F91A86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17. </w:t>
      </w:r>
      <w:proofErr w:type="gramStart"/>
      <w:r w:rsidRPr="0047334D">
        <w:rPr>
          <w:rFonts w:ascii="Times New Roman" w:hAnsi="Times New Roman"/>
          <w:sz w:val="26"/>
          <w:szCs w:val="26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</w:t>
      </w:r>
      <w:bookmarkStart w:id="0" w:name="_GoBack"/>
      <w:bookmarkEnd w:id="0"/>
      <w:r w:rsidRPr="0047334D">
        <w:rPr>
          <w:rFonts w:ascii="Times New Roman" w:hAnsi="Times New Roman"/>
          <w:sz w:val="26"/>
          <w:szCs w:val="26"/>
        </w:rPr>
        <w:t>ст</w:t>
      </w:r>
      <w:proofErr w:type="gramEnd"/>
      <w:r w:rsidRPr="0047334D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47334D">
        <w:rPr>
          <w:rFonts w:ascii="Times New Roman" w:hAnsi="Times New Roman"/>
          <w:sz w:val="26"/>
          <w:szCs w:val="26"/>
        </w:rPr>
        <w:t>3196; 2009, № 29, ст. 3658), и требований к служебному поведению, установленных</w:t>
      </w:r>
      <w:proofErr w:type="gramEnd"/>
      <w:r w:rsidRPr="0047334D">
        <w:rPr>
          <w:rFonts w:ascii="Times New Roman" w:hAnsi="Times New Roman"/>
          <w:sz w:val="26"/>
          <w:szCs w:val="26"/>
        </w:rPr>
        <w:t xml:space="preserve">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7334D" w:rsidRDefault="0047334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F91A86" w:rsidRPr="0047334D" w:rsidRDefault="00B63FE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47334D">
        <w:rPr>
          <w:rFonts w:ascii="Times New Roman" w:hAnsi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F91A86" w:rsidRPr="0047334D" w:rsidRDefault="00B63FE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47334D">
        <w:rPr>
          <w:rFonts w:ascii="Times New Roman" w:hAnsi="Times New Roman"/>
          <w:b/>
          <w:sz w:val="26"/>
          <w:szCs w:val="26"/>
        </w:rPr>
        <w:t>Федеральной налоговой службы</w:t>
      </w:r>
    </w:p>
    <w:p w:rsidR="00F91A86" w:rsidRPr="0047334D" w:rsidRDefault="00F91A86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18. </w:t>
      </w:r>
      <w:proofErr w:type="gramStart"/>
      <w:r w:rsidRPr="0047334D">
        <w:rPr>
          <w:rFonts w:ascii="Times New Roman" w:hAnsi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принимает участие в обеспечении оказания государственной услуги, осуществляемой Управлением, по информированию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порядке заполнения форм налоговых деклараций (расчетов).</w:t>
      </w:r>
      <w:proofErr w:type="gramEnd"/>
    </w:p>
    <w:p w:rsidR="00F91A86" w:rsidRPr="0047334D" w:rsidRDefault="00F91A86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91A86" w:rsidRPr="0047334D" w:rsidRDefault="00B63FE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47334D">
        <w:rPr>
          <w:rFonts w:ascii="Times New Roman" w:hAnsi="Times New Roman"/>
          <w:b/>
          <w:sz w:val="26"/>
          <w:szCs w:val="26"/>
        </w:rPr>
        <w:t>IX. Показатели эффективности и результативности</w:t>
      </w:r>
    </w:p>
    <w:p w:rsidR="00F91A86" w:rsidRPr="0047334D" w:rsidRDefault="00B63FE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47334D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</w:p>
    <w:p w:rsidR="00F91A86" w:rsidRPr="0047334D" w:rsidRDefault="00F91A86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1A86" w:rsidRPr="0047334D" w:rsidRDefault="00B63F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334D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47334D" w:rsidRPr="0047334D" w:rsidRDefault="004733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sectPr w:rsidR="0047334D" w:rsidRPr="0047334D" w:rsidSect="0047334D">
      <w:headerReference w:type="default" r:id="rId7"/>
      <w:pgSz w:w="11906" w:h="16838" w:code="9"/>
      <w:pgMar w:top="510" w:right="567" w:bottom="510" w:left="1134" w:header="284" w:footer="28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D43" w:rsidRDefault="00775D43">
      <w:pPr>
        <w:spacing w:after="0" w:line="240" w:lineRule="auto"/>
      </w:pPr>
      <w:r>
        <w:separator/>
      </w:r>
    </w:p>
  </w:endnote>
  <w:endnote w:type="continuationSeparator" w:id="0">
    <w:p w:rsidR="00775D43" w:rsidRDefault="00775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D43" w:rsidRDefault="00775D43">
      <w:pPr>
        <w:spacing w:after="0" w:line="240" w:lineRule="auto"/>
      </w:pPr>
      <w:r>
        <w:separator/>
      </w:r>
    </w:p>
  </w:footnote>
  <w:footnote w:type="continuationSeparator" w:id="0">
    <w:p w:rsidR="00775D43" w:rsidRDefault="00775D43">
      <w:pPr>
        <w:spacing w:after="0" w:line="240" w:lineRule="auto"/>
      </w:pPr>
      <w:r>
        <w:continuationSeparator/>
      </w:r>
    </w:p>
  </w:footnote>
  <w:footnote w:id="1">
    <w:p w:rsidR="00F91A86" w:rsidRPr="0047334D" w:rsidRDefault="00F91A86" w:rsidP="0047334D">
      <w:pPr>
        <w:pStyle w:val="af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A86" w:rsidRDefault="00B63FED">
    <w:pPr>
      <w:framePr w:wrap="around" w:vAnchor="text" w:hAnchor="margin" w:xAlign="center" w:y="1"/>
    </w:pPr>
    <w:r>
      <w:rPr>
        <w:rFonts w:ascii="Times New Roman" w:hAnsi="Times New Roman"/>
        <w:color w:val="999999"/>
        <w:sz w:val="24"/>
      </w:rPr>
      <w:fldChar w:fldCharType="begin"/>
    </w:r>
    <w:r>
      <w:rPr>
        <w:rFonts w:ascii="Times New Roman" w:hAnsi="Times New Roman"/>
        <w:color w:val="999999"/>
        <w:sz w:val="24"/>
      </w:rPr>
      <w:instrText xml:space="preserve">PAGE </w:instrText>
    </w:r>
    <w:r w:rsidR="0047334D">
      <w:rPr>
        <w:rFonts w:ascii="Times New Roman" w:hAnsi="Times New Roman"/>
        <w:color w:val="999999"/>
        <w:sz w:val="24"/>
      </w:rPr>
      <w:fldChar w:fldCharType="separate"/>
    </w:r>
    <w:r w:rsidR="00CA75CF">
      <w:rPr>
        <w:rFonts w:ascii="Times New Roman" w:hAnsi="Times New Roman"/>
        <w:noProof/>
        <w:color w:val="999999"/>
        <w:sz w:val="24"/>
      </w:rPr>
      <w:t>8</w:t>
    </w:r>
    <w:r>
      <w:rPr>
        <w:rFonts w:ascii="Times New Roman" w:hAnsi="Times New Roman"/>
        <w:color w:val="999999"/>
        <w:sz w:val="24"/>
      </w:rPr>
      <w:fldChar w:fldCharType="end"/>
    </w:r>
  </w:p>
  <w:p w:rsidR="00F91A86" w:rsidRDefault="00F91A86">
    <w:pPr>
      <w:pStyle w:val="a5"/>
      <w:jc w:val="center"/>
      <w:rPr>
        <w:rFonts w:ascii="Times New Roman" w:hAnsi="Times New Roman"/>
        <w:color w:val="999999"/>
        <w:sz w:val="24"/>
      </w:rPr>
    </w:pPr>
  </w:p>
  <w:p w:rsidR="00F91A86" w:rsidRDefault="00F91A86">
    <w:pPr>
      <w:pStyle w:val="a5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A86"/>
    <w:rsid w:val="0047334D"/>
    <w:rsid w:val="00775D43"/>
    <w:rsid w:val="009716D9"/>
    <w:rsid w:val="00B63FED"/>
    <w:rsid w:val="00B96847"/>
    <w:rsid w:val="00CA75CF"/>
    <w:rsid w:val="00F91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Body Text"/>
    <w:basedOn w:val="a"/>
    <w:link w:val="a4"/>
    <w:pPr>
      <w:spacing w:after="120" w:line="240" w:lineRule="auto"/>
    </w:pPr>
    <w:rPr>
      <w:rFonts w:ascii="Times New Roman" w:hAnsi="Times New Roman"/>
      <w:sz w:val="24"/>
    </w:rPr>
  </w:style>
  <w:style w:type="character" w:customStyle="1" w:styleId="a4">
    <w:name w:val="Основной текст Знак"/>
    <w:basedOn w:val="1"/>
    <w:link w:val="a3"/>
    <w:rPr>
      <w:rFonts w:ascii="Times New Roman" w:hAnsi="Times New Roman"/>
      <w:color w:val="000000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styleId="a7">
    <w:name w:val="foot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1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13">
    <w:name w:val="Знак сноски1"/>
    <w:basedOn w:val="12"/>
    <w:link w:val="a9"/>
    <w:rPr>
      <w:vertAlign w:val="superscript"/>
    </w:rPr>
  </w:style>
  <w:style w:type="character" w:styleId="a9">
    <w:name w:val="footnote reference"/>
    <w:basedOn w:val="a0"/>
    <w:link w:val="13"/>
    <w:rPr>
      <w:vertAlign w:val="superscript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customStyle="1" w:styleId="14">
    <w:name w:val="Гиперссылка1"/>
    <w:link w:val="aa"/>
    <w:rPr>
      <w:color w:val="0000FF"/>
      <w:u w:val="single"/>
    </w:rPr>
  </w:style>
  <w:style w:type="character" w:styleId="aa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styleId="ab">
    <w:name w:val="Balloon Text"/>
    <w:basedOn w:val="a"/>
    <w:link w:val="ac"/>
    <w:pPr>
      <w:spacing w:after="0" w:line="240" w:lineRule="auto"/>
    </w:pPr>
    <w:rPr>
      <w:rFonts w:ascii="Segoe UI" w:hAnsi="Segoe UI"/>
      <w:sz w:val="18"/>
    </w:rPr>
  </w:style>
  <w:style w:type="character" w:customStyle="1" w:styleId="ac">
    <w:name w:val="Текст выноски Знак"/>
    <w:basedOn w:val="1"/>
    <w:link w:val="ab"/>
    <w:rPr>
      <w:rFonts w:ascii="Segoe UI" w:hAnsi="Segoe UI"/>
      <w:sz w:val="18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d">
    <w:name w:val="Body Text Indent"/>
    <w:basedOn w:val="a"/>
    <w:link w:val="ae"/>
    <w:pPr>
      <w:spacing w:after="120"/>
      <w:ind w:left="283"/>
    </w:pPr>
  </w:style>
  <w:style w:type="character" w:customStyle="1" w:styleId="ae">
    <w:name w:val="Основной текст с отступом Знак"/>
    <w:basedOn w:val="1"/>
    <w:link w:val="ad"/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f">
    <w:name w:val="Subtitle"/>
    <w:next w:val="a"/>
    <w:link w:val="af0"/>
    <w:uiPriority w:val="11"/>
    <w:qFormat/>
    <w:rPr>
      <w:rFonts w:ascii="XO Thames" w:hAnsi="XO Thames"/>
      <w:i/>
      <w:color w:val="616161"/>
      <w:sz w:val="24"/>
    </w:rPr>
  </w:style>
  <w:style w:type="character" w:customStyle="1" w:styleId="af0">
    <w:name w:val="Подзаголовок Знак"/>
    <w:link w:val="af"/>
    <w:rPr>
      <w:rFonts w:ascii="XO Thames" w:hAnsi="XO Thames"/>
      <w:i/>
      <w:color w:val="616161"/>
      <w:sz w:val="24"/>
    </w:rPr>
  </w:style>
  <w:style w:type="paragraph" w:customStyle="1" w:styleId="af1">
    <w:name w:val="РЕГЛ"/>
    <w:basedOn w:val="10"/>
    <w:link w:val="af2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f2">
    <w:name w:val="РЕГЛ"/>
    <w:basedOn w:val="11"/>
    <w:link w:val="af1"/>
    <w:rPr>
      <w:rFonts w:ascii="Times New Roman" w:hAnsi="Times New Roman"/>
      <w:b/>
      <w:color w:val="000000" w:themeColor="text1"/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annotation text"/>
    <w:basedOn w:val="a"/>
    <w:link w:val="af4"/>
    <w:pPr>
      <w:spacing w:line="240" w:lineRule="auto"/>
    </w:pPr>
    <w:rPr>
      <w:sz w:val="20"/>
    </w:rPr>
  </w:style>
  <w:style w:type="character" w:customStyle="1" w:styleId="af4">
    <w:name w:val="Текст примечания Знак"/>
    <w:basedOn w:val="1"/>
    <w:link w:val="af3"/>
    <w:rPr>
      <w:sz w:val="20"/>
    </w:rPr>
  </w:style>
  <w:style w:type="paragraph" w:styleId="af5">
    <w:name w:val="Title"/>
    <w:next w:val="a"/>
    <w:link w:val="af6"/>
    <w:uiPriority w:val="10"/>
    <w:qFormat/>
    <w:rPr>
      <w:rFonts w:ascii="XO Thames" w:hAnsi="XO Thames"/>
      <w:b/>
      <w:sz w:val="52"/>
    </w:rPr>
  </w:style>
  <w:style w:type="character" w:customStyle="1" w:styleId="af6">
    <w:name w:val="Название Знак"/>
    <w:link w:val="af5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7">
    <w:name w:val="footnote text"/>
    <w:basedOn w:val="a"/>
    <w:link w:val="af8"/>
    <w:uiPriority w:val="99"/>
    <w:semiHidden/>
    <w:unhideWhenUsed/>
    <w:rsid w:val="0047334D"/>
    <w:pPr>
      <w:spacing w:after="0" w:line="240" w:lineRule="auto"/>
    </w:pPr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47334D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Body Text"/>
    <w:basedOn w:val="a"/>
    <w:link w:val="a4"/>
    <w:pPr>
      <w:spacing w:after="120" w:line="240" w:lineRule="auto"/>
    </w:pPr>
    <w:rPr>
      <w:rFonts w:ascii="Times New Roman" w:hAnsi="Times New Roman"/>
      <w:sz w:val="24"/>
    </w:rPr>
  </w:style>
  <w:style w:type="character" w:customStyle="1" w:styleId="a4">
    <w:name w:val="Основной текст Знак"/>
    <w:basedOn w:val="1"/>
    <w:link w:val="a3"/>
    <w:rPr>
      <w:rFonts w:ascii="Times New Roman" w:hAnsi="Times New Roman"/>
      <w:color w:val="000000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styleId="a7">
    <w:name w:val="foot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1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13">
    <w:name w:val="Знак сноски1"/>
    <w:basedOn w:val="12"/>
    <w:link w:val="a9"/>
    <w:rPr>
      <w:vertAlign w:val="superscript"/>
    </w:rPr>
  </w:style>
  <w:style w:type="character" w:styleId="a9">
    <w:name w:val="footnote reference"/>
    <w:basedOn w:val="a0"/>
    <w:link w:val="13"/>
    <w:rPr>
      <w:vertAlign w:val="superscript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customStyle="1" w:styleId="14">
    <w:name w:val="Гиперссылка1"/>
    <w:link w:val="aa"/>
    <w:rPr>
      <w:color w:val="0000FF"/>
      <w:u w:val="single"/>
    </w:rPr>
  </w:style>
  <w:style w:type="character" w:styleId="aa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styleId="ab">
    <w:name w:val="Balloon Text"/>
    <w:basedOn w:val="a"/>
    <w:link w:val="ac"/>
    <w:pPr>
      <w:spacing w:after="0" w:line="240" w:lineRule="auto"/>
    </w:pPr>
    <w:rPr>
      <w:rFonts w:ascii="Segoe UI" w:hAnsi="Segoe UI"/>
      <w:sz w:val="18"/>
    </w:rPr>
  </w:style>
  <w:style w:type="character" w:customStyle="1" w:styleId="ac">
    <w:name w:val="Текст выноски Знак"/>
    <w:basedOn w:val="1"/>
    <w:link w:val="ab"/>
    <w:rPr>
      <w:rFonts w:ascii="Segoe UI" w:hAnsi="Segoe UI"/>
      <w:sz w:val="18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d">
    <w:name w:val="Body Text Indent"/>
    <w:basedOn w:val="a"/>
    <w:link w:val="ae"/>
    <w:pPr>
      <w:spacing w:after="120"/>
      <w:ind w:left="283"/>
    </w:pPr>
  </w:style>
  <w:style w:type="character" w:customStyle="1" w:styleId="ae">
    <w:name w:val="Основной текст с отступом Знак"/>
    <w:basedOn w:val="1"/>
    <w:link w:val="ad"/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f">
    <w:name w:val="Subtitle"/>
    <w:next w:val="a"/>
    <w:link w:val="af0"/>
    <w:uiPriority w:val="11"/>
    <w:qFormat/>
    <w:rPr>
      <w:rFonts w:ascii="XO Thames" w:hAnsi="XO Thames"/>
      <w:i/>
      <w:color w:val="616161"/>
      <w:sz w:val="24"/>
    </w:rPr>
  </w:style>
  <w:style w:type="character" w:customStyle="1" w:styleId="af0">
    <w:name w:val="Подзаголовок Знак"/>
    <w:link w:val="af"/>
    <w:rPr>
      <w:rFonts w:ascii="XO Thames" w:hAnsi="XO Thames"/>
      <w:i/>
      <w:color w:val="616161"/>
      <w:sz w:val="24"/>
    </w:rPr>
  </w:style>
  <w:style w:type="paragraph" w:customStyle="1" w:styleId="af1">
    <w:name w:val="РЕГЛ"/>
    <w:basedOn w:val="10"/>
    <w:link w:val="af2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f2">
    <w:name w:val="РЕГЛ"/>
    <w:basedOn w:val="11"/>
    <w:link w:val="af1"/>
    <w:rPr>
      <w:rFonts w:ascii="Times New Roman" w:hAnsi="Times New Roman"/>
      <w:b/>
      <w:color w:val="000000" w:themeColor="text1"/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annotation text"/>
    <w:basedOn w:val="a"/>
    <w:link w:val="af4"/>
    <w:pPr>
      <w:spacing w:line="240" w:lineRule="auto"/>
    </w:pPr>
    <w:rPr>
      <w:sz w:val="20"/>
    </w:rPr>
  </w:style>
  <w:style w:type="character" w:customStyle="1" w:styleId="af4">
    <w:name w:val="Текст примечания Знак"/>
    <w:basedOn w:val="1"/>
    <w:link w:val="af3"/>
    <w:rPr>
      <w:sz w:val="20"/>
    </w:rPr>
  </w:style>
  <w:style w:type="paragraph" w:styleId="af5">
    <w:name w:val="Title"/>
    <w:next w:val="a"/>
    <w:link w:val="af6"/>
    <w:uiPriority w:val="10"/>
    <w:qFormat/>
    <w:rPr>
      <w:rFonts w:ascii="XO Thames" w:hAnsi="XO Thames"/>
      <w:b/>
      <w:sz w:val="52"/>
    </w:rPr>
  </w:style>
  <w:style w:type="character" w:customStyle="1" w:styleId="af6">
    <w:name w:val="Название Знак"/>
    <w:link w:val="af5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7">
    <w:name w:val="footnote text"/>
    <w:basedOn w:val="a"/>
    <w:link w:val="af8"/>
    <w:uiPriority w:val="99"/>
    <w:semiHidden/>
    <w:unhideWhenUsed/>
    <w:rsid w:val="0047334D"/>
    <w:pPr>
      <w:spacing w:after="0" w:line="240" w:lineRule="auto"/>
    </w:pPr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47334D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3775</Words>
  <Characters>21524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Кушкова Ольга Вячеславовна</dc:creator>
  <cp:lastModifiedBy>Кушкова Ольга Вячеславовна</cp:lastModifiedBy>
  <cp:revision>3</cp:revision>
  <cp:lastPrinted>2023-01-19T14:41:00Z</cp:lastPrinted>
  <dcterms:created xsi:type="dcterms:W3CDTF">2023-01-19T14:41:00Z</dcterms:created>
  <dcterms:modified xsi:type="dcterms:W3CDTF">2023-01-19T14:41:00Z</dcterms:modified>
</cp:coreProperties>
</file>